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Recommended Tennessee-Western Kentucky Parental Leave Policy (proposal)</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WHEREAS, the United Methodist Church proclaims, “Children are a gift from God to be welcomed and received”</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and “Nurture and support are fundamental to the proper functioning of families.”</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We seek to love one another and enable all members of the body of Christ to grow and flourish; and</w:t>
      </w:r>
    </w:p>
    <w:p w:rsidR="00000000" w:rsidDel="00000000" w:rsidP="00000000" w:rsidRDefault="00000000" w:rsidRPr="00000000" w14:paraId="0000000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WHEREAS, the Tennessee-Western Kentucky Conference supports families and advocates for parental leave for all persons welcoming a child into their home, both clergy and lay; and</w:t>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WHEREAS, we encourage all parents who are welcoming a child into their home to make full use of parental leave policies; and</w:t>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WHEREAS, the World Health Organization and the International Labor Organization advocate for at least 14 weeks of paid maternity leave,</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and The United Methodist </w:t>
      </w:r>
      <w:r w:rsidDel="00000000" w:rsidR="00000000" w:rsidRPr="00000000">
        <w:rPr>
          <w:rFonts w:ascii="Times New Roman" w:cs="Times New Roman" w:eastAsia="Times New Roman" w:hAnsi="Times New Roman"/>
          <w:i w:val="1"/>
          <w:iCs w:val="1"/>
          <w:sz w:val="20"/>
          <w:szCs w:val="20"/>
          <w:rtl w:val="0"/>
        </w:rPr>
        <w:t xml:space="preserve">Book of Discipline</w:t>
      </w:r>
      <w:r w:rsidDel="00000000" w:rsidR="00000000" w:rsidRPr="00000000">
        <w:rPr>
          <w:rFonts w:ascii="Times New Roman" w:cs="Times New Roman" w:eastAsia="Times New Roman" w:hAnsi="Times New Roman"/>
          <w:sz w:val="20"/>
          <w:szCs w:val="20"/>
          <w:rtl w:val="0"/>
        </w:rPr>
        <w:t xml:space="preserve"> allows for up to 13 weeks of “maternity or paternity leave” for clergy families,</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THEREFORE, the Tennessee-Western Kentucky Conference has developed this suggested policy in order to assist clergy families, local churches, District Superintendents, and the Annual Conference in caring for family and advocating for parental leave in the church and beyond the church, and</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local churches and extension ministry settings are encouraged to adopt this or a similar clergy parental leave policy; and</w:t>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churches that are unable to arrange or pay for pulpit supply during parental leave, the Cabinet will work collaboratively to assist the church in providing pulpit coverage; and</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Clergy in the Annual Conference are encouraged to support and promote parental leave, including by providing pastoral care coverage if asked and needed, in accordance with their schedule; and</w:t>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Annual Conference will support clergy on parental leave by excusing or making alternate arrangements for their district and conference duties. This includes the annual conference session, charge conference, and district and conference committees; and</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The Cabinet will remain in conversation </w:t>
      </w:r>
      <w:r w:rsidDel="00000000" w:rsidR="00000000" w:rsidRPr="00000000">
        <w:rPr>
          <w:rFonts w:ascii="Times New Roman" w:cs="Times New Roman" w:eastAsia="Times New Roman" w:hAnsi="Times New Roman"/>
          <w:sz w:val="20"/>
          <w:szCs w:val="20"/>
          <w:highlight w:val="white"/>
          <w:rtl w:val="0"/>
        </w:rPr>
        <w:t xml:space="preserve">with clergy about potential appointment changes, without making assumptions about the desires of future parents. These conversations should affirm the professional dignity and sacred worth of clergy parents and families; and</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event of a pregnancy loss or infancy loss, District Superintendents will help interpret and support the need for space and time for grieving for clergy families. District Superintendents will be in consultation with clergy and the SPRC to arrange this time, recommended for a minimum of two weeks, and it will not affect a clergy person’s annual vacation. ; and</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Beyond the church, the Annual Conference will advocate for paid Parental Leave and for all children and families, especially those in foster/kinship care, in all aspects of society.</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Book of Discipline</w:t>
      </w:r>
      <w:r w:rsidDel="00000000" w:rsidR="00000000" w:rsidRPr="00000000">
        <w:rPr>
          <w:rFonts w:ascii="Times New Roman" w:cs="Times New Roman" w:eastAsia="Times New Roman" w:hAnsi="Times New Roman"/>
          <w:b w:val="1"/>
          <w:bCs w:val="1"/>
          <w:sz w:val="20"/>
          <w:szCs w:val="20"/>
          <w:rtl w:val="0"/>
        </w:rPr>
        <w:t xml:space="preserve"> Foundations</w:t>
      </w:r>
    </w:p>
    <w:p w:rsidR="00000000" w:rsidDel="00000000" w:rsidP="00000000" w:rsidRDefault="00000000" w:rsidRPr="00000000" w14:paraId="0000001F">
      <w:pPr>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356. </w:t>
      </w:r>
      <w:r w:rsidDel="00000000" w:rsidR="00000000" w:rsidRPr="00000000">
        <w:rPr>
          <w:rFonts w:ascii="Times New Roman" w:cs="Times New Roman" w:eastAsia="Times New Roman" w:hAnsi="Times New Roman"/>
          <w:b w:val="1"/>
          <w:bCs w:val="1"/>
          <w:i w:val="1"/>
          <w:iCs w:val="1"/>
          <w:sz w:val="20"/>
          <w:szCs w:val="20"/>
          <w:rtl w:val="0"/>
        </w:rPr>
        <w:t xml:space="preserve">Maternity or Paternity Leave</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Maternity or paternity leave, not to exceed one-fourth of a year, will be available and shall be granted by the bishop and the cabinet, and the executive committee of the Board of Ordained Ministry to any local pastor, provisional member, associate member, or clergy member in full connection who so requests it at the birth or arrival of a child into the home for purposes of adoption.</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Persons desiring maternity or paternity leave should file their request with the committee on pastor-parish relations after consulting with the district superintendent at least ninety days prior to its beginning to allow adequate pastoral care for the churches involved to be developed.</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leave, the clergy member’s annual conference relations will remain unchanged, and the health and welfare benefit plans will remain in force.</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maternity or paternity leave of up to one-quarter of a year will be considered as an uninterrupted appointment for pension purposes.</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Compensation will be maintained for no less than the first eight weeks of leave.</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leave time, pastoral responsibility for the church or churches involved will be handled through consultation with the committee on pastor-parish relations of the local church(es) and the district superintendent.</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Special arrangements shall be made for district superintendents, bishops, and those under special appointment.</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Policy for Births and Adoptions</w:t>
      </w:r>
    </w:p>
    <w:p w:rsidR="00000000" w:rsidDel="00000000" w:rsidP="00000000" w:rsidRDefault="00000000" w:rsidRPr="00000000" w14:paraId="00000028">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9">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Clergy who are expecting the birth, placement or adoption of a child are eligible for Parental Leave (see </w:t>
      </w:r>
      <w:r w:rsidDel="00000000" w:rsidR="00000000" w:rsidRPr="00000000">
        <w:rPr>
          <w:rFonts w:ascii="Times New Roman" w:cs="Times New Roman" w:eastAsia="Times New Roman" w:hAnsi="Times New Roman"/>
          <w:i w:val="1"/>
          <w:iCs w:val="1"/>
          <w:sz w:val="20"/>
          <w:szCs w:val="20"/>
          <w:rtl w:val="0"/>
        </w:rPr>
        <w:t xml:space="preserve">The 2020/2024 Book of Discipline of the United Methodist Church</w:t>
      </w:r>
      <w:r w:rsidDel="00000000" w:rsidR="00000000" w:rsidRPr="00000000">
        <w:rPr>
          <w:rFonts w:ascii="Times New Roman" w:cs="Times New Roman" w:eastAsia="Times New Roman" w:hAnsi="Times New Roman"/>
          <w:sz w:val="20"/>
          <w:szCs w:val="20"/>
          <w:rtl w:val="0"/>
        </w:rPr>
        <w:t xml:space="preserve">, ¶356). Parental leave is guaranteed to all clergy who request it within the guidelines of this policy. </w:t>
      </w:r>
    </w:p>
    <w:p w:rsidR="00000000" w:rsidDel="00000000" w:rsidP="00000000" w:rsidRDefault="00000000" w:rsidRPr="00000000" w14:paraId="0000002A">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Families giving birth are encouraged to communicate with their district superintendent as soon as they are public about their pregnancy. Adoptive parents are encouraged to communicate with their district superintendent as soon as they are approved for adoption/foster parenting, with follow-up upon the placement of the child. </w:t>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 leave should be requested at least 90 days in advance of the anticipated beginning of the leave, in accordance with the </w:t>
      </w:r>
      <w:r w:rsidDel="00000000" w:rsidR="00000000" w:rsidRPr="00000000">
        <w:rPr>
          <w:rFonts w:ascii="Times New Roman" w:cs="Times New Roman" w:eastAsia="Times New Roman" w:hAnsi="Times New Roman"/>
          <w:i w:val="1"/>
          <w:iCs w:val="1"/>
          <w:sz w:val="20"/>
          <w:szCs w:val="20"/>
          <w:rtl w:val="0"/>
        </w:rPr>
        <w:t xml:space="preserve">2020/2024 Book of Discipline</w:t>
      </w:r>
      <w:r w:rsidDel="00000000" w:rsidR="00000000" w:rsidRPr="00000000">
        <w:rPr>
          <w:rFonts w:ascii="Times New Roman" w:cs="Times New Roman" w:eastAsia="Times New Roman" w:hAnsi="Times New Roman"/>
          <w:sz w:val="20"/>
          <w:szCs w:val="20"/>
          <w:rtl w:val="0"/>
        </w:rPr>
        <w:t xml:space="preserve">. Clergy should send notification in writing to the District Superintendent, Episcopal Office, and the Board of Ministry Conference Relations Chair. </w:t>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 leave shall be encouraged and permitted for up to 13 weeks with full pay and will not affect the clergy person’s pension, health benefits, and appointment status. </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Churches will maintain their regular compensation for clergy on leave for the duration of the leave. </w:t>
      </w:r>
    </w:p>
    <w:p w:rsidR="00000000" w:rsidDel="00000000" w:rsidP="00000000" w:rsidRDefault="00000000" w:rsidRPr="00000000" w14:paraId="0000002E">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District Superintendent will consult with the clergy person to arrange coverage for the duration of leave.</w:t>
      </w:r>
    </w:p>
    <w:p w:rsidR="00000000" w:rsidDel="00000000" w:rsidP="00000000" w:rsidRDefault="00000000" w:rsidRPr="00000000" w14:paraId="0000002F">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 leave may be taken consecutively or nonconsecutively, full or part time, according to the needs of the family. All parental leave must be taken within 9 months of the placement or birth of the child. </w:t>
      </w:r>
    </w:p>
    <w:p w:rsidR="00000000" w:rsidDel="00000000" w:rsidP="00000000" w:rsidRDefault="00000000" w:rsidRPr="00000000" w14:paraId="00000030">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 leave is not vacation. The use of parental leave does not affect the clergy person’s use of their annual vacation granted in the Annual Conference Rules. </w:t>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Churches will make reasonable accommodations for breastfeeding and pumping parents, as well as for the feeding of infants. This can include private space, access to an outlet, and time/space to feed according to the infant’s needs. </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Churches and other ministry settings will also examine their personnel policies for lay staff and are encouraged to ensure adequate and equal parental leave for all. </w:t>
      </w:r>
    </w:p>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Policy for Foster/Resource Families and Kinship Care Placements</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Tennessee-Western Kentucky Conference recognizes the significant need for foster/resource families and kinship care.  The intended temporary nature, often short notice, and variable government financial support of foster/resource families and kinship care present different support needs. </w:t>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Clergy who serve as foster/resource parents should be in communication with their SPRC and district superintendent</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at the time of appointment or during the licensing process. Clergy considering or notified of possible kinship placement should communicate immediately with their SPRC and District Superintendent. Within thirty days, clergy should send notification in writing to the District Superintendent, Episcopal Office, and the Board of Ministry Conference Relations Chair. </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Should a clergy family welcome a child into their home through foster/kinship care, a specific plan will be worked out among the District Superintendent, SPRC, and the clergy family, with the goal of caring for the family. This plan is encouraged to be made as early as possible.</w:t>
      </w:r>
    </w:p>
    <w:p w:rsidR="00000000" w:rsidDel="00000000" w:rsidP="00000000" w:rsidRDefault="00000000" w:rsidRPr="00000000" w14:paraId="0000003A">
      <w:pPr>
        <w:numPr>
          <w:ilvl w:val="1"/>
          <w:numId w:val="2"/>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Foster/resource parents and kinship caregivers generally anticipate taking off work for some days at the beginning of the placement, to arrange for daycare and/or school enrollment, potential medical or caseworker appointments, potential first family visitation, and to begin to establish a relationship of mutual trust with the child(ren). </w:t>
      </w:r>
    </w:p>
    <w:p w:rsidR="00000000" w:rsidDel="00000000" w:rsidP="00000000" w:rsidRDefault="00000000" w:rsidRPr="00000000" w14:paraId="0000003B">
      <w:pPr>
        <w:numPr>
          <w:ilvl w:val="1"/>
          <w:numId w:val="2"/>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Foster/resource parents and kinship caregivers may also need a few days at the end of a placement as well, to care for both the logistics and grief of transition. These transitions may be unexpected.</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to four weeks of paid parental leave may be given each calendar year to clergy beginning or ending foster/resource/kinship placements. This may be taken consecutively or nonconsecutively, full or part time, according to the needs of the family.</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2020/2024 </w:t>
      </w:r>
      <w:r w:rsidDel="00000000" w:rsidR="00000000" w:rsidRPr="00000000">
        <w:rPr>
          <w:rFonts w:ascii="Times New Roman" w:cs="Times New Roman" w:eastAsia="Times New Roman" w:hAnsi="Times New Roman"/>
          <w:i w:val="1"/>
          <w:iCs w:val="1"/>
          <w:sz w:val="20"/>
          <w:szCs w:val="20"/>
          <w:rtl w:val="0"/>
        </w:rPr>
        <w:t xml:space="preserve">Book of Discipline</w:t>
      </w:r>
      <w:r w:rsidDel="00000000" w:rsidR="00000000" w:rsidRPr="00000000">
        <w:rPr>
          <w:rFonts w:ascii="Times New Roman" w:cs="Times New Roman" w:eastAsia="Times New Roman" w:hAnsi="Times New Roman"/>
          <w:sz w:val="20"/>
          <w:szCs w:val="20"/>
          <w:rtl w:val="0"/>
        </w:rPr>
        <w:t xml:space="preserve"> ¶161 The Economic Community, Economic Justice, C. The Dignity of Work. </w:t>
      </w:r>
    </w:p>
  </w:footnote>
  <w:footnote w:id="1">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2020/2024 </w:t>
      </w:r>
      <w:r w:rsidDel="00000000" w:rsidR="00000000" w:rsidRPr="00000000">
        <w:rPr>
          <w:rFonts w:ascii="Times New Roman" w:cs="Times New Roman" w:eastAsia="Times New Roman" w:hAnsi="Times New Roman"/>
          <w:i w:val="1"/>
          <w:iCs w:val="1"/>
          <w:sz w:val="20"/>
          <w:szCs w:val="20"/>
          <w:rtl w:val="0"/>
        </w:rPr>
        <w:t xml:space="preserve">Book of Discipline</w:t>
      </w:r>
      <w:r w:rsidDel="00000000" w:rsidR="00000000" w:rsidRPr="00000000">
        <w:rPr>
          <w:rFonts w:ascii="Times New Roman" w:cs="Times New Roman" w:eastAsia="Times New Roman" w:hAnsi="Times New Roman"/>
          <w:sz w:val="20"/>
          <w:szCs w:val="20"/>
          <w:rtl w:val="0"/>
        </w:rPr>
        <w:t xml:space="preserve"> ¶ 162 The Social Community, The Nurturing Community, A. The Family.</w:t>
      </w:r>
    </w:p>
  </w:footnote>
  <w:footnote w:id="2">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Maternity Protection, Compliance with International Labor Standards. </w:t>
      </w:r>
      <w:hyperlink r:id="rId1">
        <w:r w:rsidDel="00000000" w:rsidR="00000000" w:rsidRPr="00000000">
          <w:rPr>
            <w:rFonts w:ascii="Times New Roman" w:cs="Times New Roman" w:eastAsia="Times New Roman" w:hAnsi="Times New Roman"/>
            <w:color w:val="1155cc"/>
            <w:sz w:val="20"/>
            <w:szCs w:val="20"/>
            <w:u w:val="single"/>
            <w:rtl w:val="0"/>
          </w:rPr>
          <w:t xml:space="preserve">https://www.who.int/data/nutrition/nlis/info/maternity-protection-compliance-with-international-labour-standards</w:t>
        </w:r>
      </w:hyperlink>
      <w:r w:rsidDel="00000000" w:rsidR="00000000" w:rsidRPr="00000000">
        <w:rPr>
          <w:rtl w:val="0"/>
        </w:rPr>
      </w:r>
    </w:p>
  </w:footnote>
  <w:footnote w:id="3">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2020/2024 United Methodist </w:t>
      </w:r>
      <w:r w:rsidDel="00000000" w:rsidR="00000000" w:rsidRPr="00000000">
        <w:rPr>
          <w:rFonts w:ascii="Times New Roman" w:cs="Times New Roman" w:eastAsia="Times New Roman" w:hAnsi="Times New Roman"/>
          <w:i w:val="1"/>
          <w:iCs w:val="1"/>
          <w:sz w:val="20"/>
          <w:szCs w:val="20"/>
          <w:rtl w:val="0"/>
        </w:rPr>
        <w:t xml:space="preserve">Book of Discipline</w:t>
      </w:r>
      <w:r w:rsidDel="00000000" w:rsidR="00000000" w:rsidRPr="00000000">
        <w:rPr>
          <w:rFonts w:ascii="Times New Roman" w:cs="Times New Roman" w:eastAsia="Times New Roman" w:hAnsi="Times New Roman"/>
          <w:sz w:val="20"/>
          <w:szCs w:val="20"/>
          <w:rtl w:val="0"/>
        </w:rPr>
        <w:t xml:space="preserve">, ¶ 356. Printed in full in the next section.</w:t>
      </w:r>
      <w:r w:rsidDel="00000000" w:rsidR="00000000" w:rsidRPr="00000000">
        <w:rPr>
          <w:rFonts w:ascii="Calibri" w:cs="Calibri" w:eastAsia="Calibri" w:hAnsi="Calibri"/>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data/nutrition/nlis/info/maternity-protection-compliance-with-international-labou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Ff2pkQjfz8DFIXnSn0EpTegQg==">CgMxLjA4AHIhMTBWdElVOW9WYzd5UU9KTVZVUlBtRUsyaklFR1RYbzJI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